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es-ES"/>
        </w:rPr>
        <w:t>Ciber │ Un iNOVA 1500 suministra asfalto de forma continua al estado de São Paulo</w:t>
      </w:r>
    </w:p>
    <w:p w14:paraId="34A89D42" w14:textId="57339A6D" w:rsidR="007C2FEE" w:rsidRPr="00586F69" w:rsidRDefault="00F74B02" w:rsidP="007C2FEE">
      <w:pPr>
        <w:pStyle w:val="Subhead"/>
      </w:pPr>
      <w:r>
        <w:rPr>
          <w:bCs/>
          <w:iCs w:val="0"/>
          <w:lang w:val="es-ES"/>
        </w:rPr>
        <w:t xml:space="preserve">Consumo eficiente de combustible y alto rendimiento para mezclas especiales en una red de carreteras de más de 529 km </w:t>
      </w:r>
    </w:p>
    <w:p w14:paraId="43A5AB78" w14:textId="0877DE8D" w:rsidR="007C2FEE" w:rsidRPr="00586F69" w:rsidRDefault="00586F69" w:rsidP="007C2FEE">
      <w:pPr>
        <w:pStyle w:val="Teaser"/>
      </w:pPr>
      <w:r>
        <w:rPr>
          <w:bCs/>
          <w:lang w:val="es-ES"/>
        </w:rPr>
        <w:t xml:space="preserve">En el estado de São Paulo, una empresa brasileña de infraestructuras opera tres equipos de mezcla de asfalto Ciber modelo iNOVA 1500. Uno de ellos se encuentra en Itirapina, a unos 220 km de la capital del estado. La instalación de última generación, con una capacidad de producción de 150 t/h, permite usar asfalto reciclado y destaca por su manejo sencillo y su tecnología de control vanguardista. </w:t>
      </w:r>
    </w:p>
    <w:p w14:paraId="45AFE0CD" w14:textId="665E61B4" w:rsidR="007C2FEE" w:rsidRPr="00586F69" w:rsidRDefault="00586F69" w:rsidP="008D26D8">
      <w:pPr>
        <w:pStyle w:val="Absatzberschrift"/>
      </w:pPr>
      <w:r>
        <w:rPr>
          <w:bCs/>
          <w:lang w:val="es-ES"/>
        </w:rPr>
        <w:t>Alto rendimiento de la producción y gran flexibilidad</w:t>
      </w:r>
    </w:p>
    <w:p w14:paraId="074FF9E2" w14:textId="3382AD31" w:rsidR="007C2FEE" w:rsidRPr="00586F69" w:rsidRDefault="00586F69" w:rsidP="007C2FEE">
      <w:pPr>
        <w:pStyle w:val="Standardabsatz"/>
      </w:pPr>
      <w:r>
        <w:rPr>
          <w:lang w:val="es-ES"/>
        </w:rPr>
        <w:t xml:space="preserve">La instalación produce la mezcla asfáltica de alta calidad mediante un proceso continuo y abastece a una región de 22 municipios. Gracias a su elevada capacidad de producción de 150 t/h, puede dar servicio a una red de carreteras de más de 529 km. La proximidad inmediata a las autopistas más importantes permite un suministro óptimo de mezcla de alta calidad a las obras. Cuando es necesario cambiar de ubicación, basta con un solo camión articulado para transportar la instalación móvil. Así, la empresa constructora EIXO SP es capaz de cubrir las necesidades de toda la región con un solo equipo de mezcla de asfalto. </w:t>
      </w:r>
    </w:p>
    <w:p w14:paraId="22320BAD" w14:textId="5AA166E0" w:rsidR="007C2FEE" w:rsidRPr="00586F69" w:rsidRDefault="00586F69" w:rsidP="00BC1961">
      <w:pPr>
        <w:pStyle w:val="Absatzberschrift"/>
      </w:pPr>
      <w:r>
        <w:rPr>
          <w:bCs/>
          <w:lang w:val="es-ES"/>
        </w:rPr>
        <w:t>Buen posicionamiento para el futuro gracias al asfalto reciclado</w:t>
      </w:r>
    </w:p>
    <w:p w14:paraId="74F6A4A4" w14:textId="2E7AFAA6" w:rsidR="007C2FEE" w:rsidRPr="00586F69" w:rsidRDefault="00586F69" w:rsidP="007C2FEE">
      <w:pPr>
        <w:pStyle w:val="Standardabsatz"/>
      </w:pPr>
      <w:r>
        <w:rPr>
          <w:lang w:val="es-ES"/>
        </w:rPr>
        <w:t xml:space="preserve">Dependiendo de la configuración, el iNOVA 1500 ofrece la posibilidad de procesar asfalto reciclado sin mermar la calidad. Se puede añadir a la nueva mezcla hasta un 40 % de asfalto reciclado, algo que fue un criterio importante para la empresa brasileña a la hora de decidirse. «Esta sostenibilidad es esencial para el mercado actual que, naturalmente, busca la eficiencia, pero siempre unida a la responsabilidad medioambiental», explica la ingeniera de producto Nathalia Liani. </w:t>
      </w:r>
    </w:p>
    <w:p w14:paraId="35171BA5" w14:textId="2AE52C35" w:rsidR="007C2FEE" w:rsidRPr="00586F69" w:rsidRDefault="00586F69" w:rsidP="00BC1961">
      <w:pPr>
        <w:pStyle w:val="Teaserhead"/>
        <w:jc w:val="left"/>
      </w:pPr>
      <w:r>
        <w:rPr>
          <w:bCs/>
          <w:lang w:val="es-ES"/>
        </w:rPr>
        <w:t>El modo de operación 100 % automático optimiza el proceso de mezcla</w:t>
      </w:r>
    </w:p>
    <w:p w14:paraId="0FECDD52" w14:textId="35F9CA79" w:rsidR="00B56934" w:rsidRDefault="00586F69" w:rsidP="00586F69">
      <w:pPr>
        <w:pStyle w:val="Standardabsatz"/>
      </w:pPr>
      <w:r>
        <w:rPr>
          <w:lang w:val="es-ES"/>
        </w:rPr>
        <w:t xml:space="preserve">Para Vinicius Dutra, especialista de producto de Ciber, el moderno sistema de control de la instalación, con un funcionamiento 100 % automático, es otro punto fuerte del equipo de mezcla de asfalto. «Gracias a la automatización, la instalación trabaja a alta velocidad. El control del tiempo de mezcla y la temperatura garantiza un resultado homogéneo de excelente calidad». La dosificación exacta de la mezcla permite a los sudamericanos obtener un resultado que cumple los elevados requisitos técnicos del pavimento. El quemador Ciber Total Air y la regulación automática del caudal de gases de escape y de la temperatura garantizan un consumo óptimo de combustible. «Gracias al iNOVA 1500, disponemos de una instalación que no solo funciona con fiabilidad y versatilidad, sino que además ofrece resultados constantes en todo momento y optimiza nuestros procesos», afirma Nathalia Liani. </w:t>
      </w:r>
    </w:p>
    <w:p w14:paraId="4AD941D9" w14:textId="77777777" w:rsidR="00B56934" w:rsidRDefault="00B56934">
      <w:pPr>
        <w:rPr>
          <w:rFonts w:eastAsiaTheme="minorHAnsi" w:cstheme="minorBidi"/>
          <w:sz w:val="22"/>
          <w:szCs w:val="24"/>
        </w:rPr>
      </w:pPr>
      <w:r>
        <w:rPr>
          <w:lang w:val="es-ES"/>
        </w:rPr>
        <w:br w:type="page"/>
      </w:r>
    </w:p>
    <w:p w14:paraId="6B0D4E7C" w14:textId="020C8EB4" w:rsidR="007C2FEE" w:rsidRPr="00586F69" w:rsidRDefault="00586F69" w:rsidP="007C2FEE">
      <w:pPr>
        <w:pStyle w:val="Teaserhead"/>
      </w:pPr>
      <w:r>
        <w:rPr>
          <w:bCs/>
          <w:lang w:val="es-ES"/>
        </w:rPr>
        <w:lastRenderedPageBreak/>
        <w:t>Manejo sencillo gracias a una tecnología innovadora</w:t>
      </w:r>
    </w:p>
    <w:p w14:paraId="7888EB8C" w14:textId="6FAA67BA" w:rsidR="007C2FEE" w:rsidRPr="00586F69" w:rsidRDefault="00586F69" w:rsidP="007C2FEE">
      <w:pPr>
        <w:pStyle w:val="Standardabsatz"/>
      </w:pPr>
      <w:r>
        <w:rPr>
          <w:lang w:val="es-ES"/>
        </w:rPr>
        <w:t xml:space="preserve">Los operarios valoran la facilidad de manejo que ofrece la instalación sobre ruedas. La cabina dispone de aire acondicionado y está equipada con elementos de control ergonómicos e intuitivos para la producción. «Se trata de una instalación muy moderna. La tecnología innovadora me ayuda en mi trabajo diario y la buena visibilidad resulta especialmente práctica. Eso me ayuda a reaccionar más rápido cuando es necesario y me facilita el trabajo. Me siento muy a gusto aquí», afirma el operador de la instalación Camilo Souza, de EIXO SP. </w:t>
      </w:r>
    </w:p>
    <w:p w14:paraId="3D5F3BB7" w14:textId="77777777" w:rsidR="00586F69" w:rsidRPr="00586F69" w:rsidRDefault="00586F69" w:rsidP="00586F69">
      <w:pPr>
        <w:pStyle w:val="Teaserhead"/>
      </w:pPr>
      <w:r>
        <w:rPr>
          <w:bCs/>
          <w:lang w:val="es-ES"/>
        </w:rPr>
        <w:t>Servicio técnico rápido y asistencia excelente</w:t>
      </w:r>
    </w:p>
    <w:p w14:paraId="09640083" w14:textId="13DD13C8" w:rsidR="00586F69" w:rsidRPr="00586F69" w:rsidRDefault="00586F69" w:rsidP="00586F69">
      <w:pPr>
        <w:pStyle w:val="Standardabsatz"/>
      </w:pPr>
      <w:r>
        <w:rPr>
          <w:lang w:val="es-ES"/>
        </w:rPr>
        <w:t>Cuando se trata de optimizar los procesos, los brasileños confían en la experiencia de los especialistas de Ciber. La empresa de Wirtgen Group ofrece asistencia competente para todo lo relacionado con la producción y un servicio de repuestos ágil.</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Pr>
          <w:b/>
          <w:bCs/>
          <w:sz w:val="22"/>
          <w:szCs w:val="22"/>
          <w:lang w:val="es-ES"/>
        </w:rPr>
        <w:t>Fotos:</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es-ES"/>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es-ES"/>
        </w:rPr>
        <w:br/>
      </w:r>
      <w:r>
        <w:rPr>
          <w:bCs/>
          <w:lang w:val="es-ES"/>
        </w:rPr>
        <w:t>C_pic_iNOVA-1500_EIXO_Sao-Paulo_0012</w:t>
      </w:r>
      <w:r>
        <w:rPr>
          <w:b w:val="0"/>
          <w:lang w:val="es-ES"/>
        </w:rPr>
        <w:br/>
        <w:t xml:space="preserve">El Ciber iNOVA 1500 produce mezcla asfáltica de alta calidad mediante un proceso de mezcla continua.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es-ES"/>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es-ES"/>
        </w:rPr>
        <w:br/>
      </w:r>
      <w:r>
        <w:rPr>
          <w:bCs/>
          <w:lang w:val="es-ES"/>
        </w:rPr>
        <w:t>C_pic_iNOVA-1500_EIXO_Sao-Paulo_0053</w:t>
      </w:r>
    </w:p>
    <w:p w14:paraId="43BC7053" w14:textId="59221EC3" w:rsidR="00980313" w:rsidRPr="00586F69" w:rsidRDefault="00914E02" w:rsidP="007C2FEE">
      <w:pPr>
        <w:pStyle w:val="BUnormal"/>
      </w:pPr>
      <w:r>
        <w:rPr>
          <w:lang w:val="es-ES"/>
        </w:rPr>
        <w:t xml:space="preserve">El quemador Ciber Total Air y la regulación automática del caudal de gases de escape y de la temperatura garantizan un consumo óptimo de combustible del iNOVA 1500.  </w:t>
      </w:r>
      <w:r>
        <w:rPr>
          <w:lang w:val="es-ES"/>
        </w:rPr>
        <w:br/>
      </w:r>
    </w:p>
    <w:p w14:paraId="5F5A84D4" w14:textId="77777777" w:rsidR="00B56934" w:rsidRDefault="00B56934">
      <w:pPr>
        <w:rPr>
          <w:b/>
          <w:bCs/>
          <w:sz w:val="22"/>
          <w:szCs w:val="22"/>
        </w:rPr>
      </w:pPr>
      <w:r>
        <w:rPr>
          <w:b/>
          <w:bCs/>
          <w:sz w:val="22"/>
          <w:szCs w:val="22"/>
          <w:lang w:val="es-ES"/>
        </w:rPr>
        <w:br w:type="page"/>
      </w:r>
    </w:p>
    <w:p w14:paraId="41BFEB0C" w14:textId="0BBFFD06" w:rsidR="00BE6237" w:rsidRPr="00586F69" w:rsidRDefault="00BE6237" w:rsidP="00BE6237">
      <w:pPr>
        <w:rPr>
          <w:sz w:val="22"/>
          <w:szCs w:val="22"/>
        </w:rPr>
      </w:pPr>
      <w:r>
        <w:rPr>
          <w:b/>
          <w:bCs/>
          <w:sz w:val="22"/>
          <w:szCs w:val="22"/>
          <w:lang w:val="es-ES"/>
        </w:rPr>
        <w:lastRenderedPageBreak/>
        <w:t>Vídeos:</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es-ES"/>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es-ES"/>
        </w:rPr>
        <w:t xml:space="preserve"> </w:t>
      </w:r>
    </w:p>
    <w:p w14:paraId="14B0F8C1" w14:textId="1CF40166" w:rsidR="00BE6237" w:rsidRPr="00586F69" w:rsidRDefault="005615EC" w:rsidP="00BE6237">
      <w:pPr>
        <w:spacing w:after="160" w:line="278" w:lineRule="auto"/>
      </w:pPr>
      <w:hyperlink r:id="rId11" w:history="1">
        <w:r w:rsidR="00F916B0">
          <w:rPr>
            <w:rStyle w:val="Hyperlink"/>
            <w:sz w:val="20"/>
            <w:szCs w:val="20"/>
            <w:lang w:val="es-ES"/>
          </w:rPr>
          <w:t>Para ver el vídeo, haga clic aquí.</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es-ES"/>
        </w:rPr>
        <w:fldChar w:fldCharType="begin"/>
      </w:r>
      <w:r>
        <w:rPr>
          <w:rFonts w:eastAsia="Times New Roman"/>
          <w:color w:val="0070C0"/>
          <w:sz w:val="20"/>
          <w:szCs w:val="20"/>
          <w:lang w:val="es-ES"/>
        </w:rPr>
        <w:instrText>HYPERLINK "https://www.youtube.com/@WirtgenGroup"</w:instrText>
      </w:r>
      <w:r>
        <w:rPr>
          <w:rFonts w:eastAsia="Times New Roman"/>
          <w:color w:val="0070C0"/>
          <w:sz w:val="20"/>
          <w:szCs w:val="20"/>
          <w:lang w:val="es-ES"/>
        </w:rPr>
        <w:fldChar w:fldCharType="separate"/>
      </w:r>
      <w:r>
        <w:rPr>
          <w:rFonts w:eastAsia="Times New Roman"/>
          <w:b/>
          <w:bCs/>
          <w:color w:val="0070C0"/>
          <w:sz w:val="20"/>
          <w:szCs w:val="20"/>
          <w:u w:val="single"/>
          <w:lang w:val="es-ES"/>
        </w:rPr>
        <w:t>Puede encontrar más vídeos en el canal de YouTube de Wirtgen Group</w:t>
      </w:r>
      <w:r>
        <w:rPr>
          <w:rFonts w:eastAsia="Times New Roman"/>
          <w:b/>
          <w:bCs/>
          <w:color w:val="0070C0"/>
          <w:sz w:val="20"/>
          <w:szCs w:val="20"/>
          <w:u w:val="single"/>
          <w:lang w:val="es-ES"/>
        </w:rPr>
        <w:fldChar w:fldCharType="end"/>
      </w:r>
      <w:r>
        <w:rPr>
          <w:rFonts w:eastAsia="Times New Roman"/>
          <w:b/>
          <w:bCs/>
          <w:color w:val="0070C0"/>
          <w:sz w:val="20"/>
          <w:szCs w:val="20"/>
          <w:u w:val="single"/>
          <w:lang w:val="es-ES"/>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717825D0" w14:textId="4B1B0DAB" w:rsidR="00B409DF" w:rsidRPr="00586F69" w:rsidRDefault="00B409DF" w:rsidP="00B409DF">
      <w:pPr>
        <w:pStyle w:val="Absatzberschrift"/>
        <w:rPr>
          <w:iCs/>
        </w:rPr>
      </w:pPr>
      <w:r>
        <w:rPr>
          <w:bCs/>
          <w:lang w:val="es-ES"/>
        </w:rPr>
        <w:t>Puede obtener más información en:</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es-ES"/>
        </w:rPr>
        <w:t>WIRTGEN GROUP</w:t>
      </w:r>
    </w:p>
    <w:p w14:paraId="392C6846" w14:textId="77777777" w:rsidR="00B409DF" w:rsidRPr="00586F69" w:rsidRDefault="00B409DF" w:rsidP="00B409DF">
      <w:pPr>
        <w:pStyle w:val="Fuzeile1"/>
      </w:pPr>
      <w:r>
        <w:rPr>
          <w:bCs w:val="0"/>
          <w:iCs w:val="0"/>
          <w:lang w:val="es-ES"/>
        </w:rPr>
        <w:t>Public Relations</w:t>
      </w:r>
    </w:p>
    <w:p w14:paraId="77A90FFB" w14:textId="77777777" w:rsidR="00B409DF" w:rsidRPr="00586F69" w:rsidRDefault="00B409DF" w:rsidP="00B409DF">
      <w:pPr>
        <w:pStyle w:val="Fuzeile1"/>
      </w:pPr>
      <w:r>
        <w:rPr>
          <w:bCs w:val="0"/>
          <w:iCs w:val="0"/>
          <w:lang w:val="es-ES"/>
        </w:rPr>
        <w:t>Reinhard-Wirtgen-Straße 2</w:t>
      </w:r>
    </w:p>
    <w:p w14:paraId="2BD7061F" w14:textId="77777777" w:rsidR="00B409DF" w:rsidRPr="00586F69" w:rsidRDefault="00B409DF" w:rsidP="00B409DF">
      <w:pPr>
        <w:pStyle w:val="Fuzeile1"/>
      </w:pPr>
      <w:r>
        <w:rPr>
          <w:bCs w:val="0"/>
          <w:iCs w:val="0"/>
          <w:lang w:val="es-ES"/>
        </w:rPr>
        <w:t>53578 Windhagen</w:t>
      </w:r>
    </w:p>
    <w:p w14:paraId="7312A980" w14:textId="77777777" w:rsidR="00B409DF" w:rsidRPr="00586F69" w:rsidRDefault="00B409DF" w:rsidP="00B409DF">
      <w:pPr>
        <w:pStyle w:val="Fuzeile1"/>
      </w:pPr>
      <w:r>
        <w:rPr>
          <w:bCs w:val="0"/>
          <w:iCs w:val="0"/>
          <w:lang w:val="es-ES"/>
        </w:rPr>
        <w:t>Alemania</w:t>
      </w:r>
    </w:p>
    <w:p w14:paraId="2DFD9654" w14:textId="77777777" w:rsidR="00B409DF" w:rsidRPr="00586F69" w:rsidRDefault="00B409DF" w:rsidP="00B409DF">
      <w:pPr>
        <w:pStyle w:val="Fuzeile1"/>
      </w:pPr>
    </w:p>
    <w:p w14:paraId="747CCDAF" w14:textId="78D0EB80" w:rsidR="00B409DF" w:rsidRPr="00586F69" w:rsidRDefault="00B409DF" w:rsidP="005615EC">
      <w:pPr>
        <w:pStyle w:val="Fuzeile1"/>
        <w:tabs>
          <w:tab w:val="left" w:pos="2268"/>
        </w:tabs>
        <w:rPr>
          <w:rFonts w:ascii="Times New Roman" w:hAnsi="Times New Roman" w:cs="Times New Roman"/>
        </w:rPr>
      </w:pPr>
      <w:r>
        <w:rPr>
          <w:bCs w:val="0"/>
          <w:iCs w:val="0"/>
          <w:lang w:val="es-ES"/>
        </w:rPr>
        <w:t>Teléfono:</w:t>
      </w:r>
      <w:r>
        <w:rPr>
          <w:bCs w:val="0"/>
          <w:iCs w:val="0"/>
          <w:lang w:val="es-ES"/>
        </w:rPr>
        <w:tab/>
        <w:t>+49 (0) 2645 131 – 1966</w:t>
      </w:r>
    </w:p>
    <w:p w14:paraId="72EBA31D" w14:textId="369121F8" w:rsidR="00B409DF" w:rsidRPr="00586F69" w:rsidRDefault="00B409DF" w:rsidP="005615EC">
      <w:pPr>
        <w:pStyle w:val="Fuzeile1"/>
        <w:tabs>
          <w:tab w:val="left" w:pos="2268"/>
        </w:tabs>
      </w:pPr>
      <w:r>
        <w:rPr>
          <w:bCs w:val="0"/>
          <w:iCs w:val="0"/>
          <w:lang w:val="es-ES"/>
        </w:rPr>
        <w:t>Fax:</w:t>
      </w:r>
      <w:r>
        <w:rPr>
          <w:bCs w:val="0"/>
          <w:iCs w:val="0"/>
          <w:lang w:val="es-ES"/>
        </w:rPr>
        <w:tab/>
        <w:t>+49 (0) 2645 131 – 499</w:t>
      </w:r>
    </w:p>
    <w:p w14:paraId="54DD8925" w14:textId="01E7877D" w:rsidR="00B409DF" w:rsidRPr="00586F69" w:rsidRDefault="00B409DF" w:rsidP="005615EC">
      <w:pPr>
        <w:pStyle w:val="Fuzeile1"/>
        <w:tabs>
          <w:tab w:val="left" w:pos="2268"/>
        </w:tabs>
      </w:pPr>
      <w:r>
        <w:rPr>
          <w:bCs w:val="0"/>
          <w:iCs w:val="0"/>
          <w:lang w:val="es-ES"/>
        </w:rPr>
        <w:t>Correo electrónico:</w:t>
      </w:r>
      <w:r>
        <w:rPr>
          <w:bCs w:val="0"/>
          <w:iCs w:val="0"/>
          <w:lang w:val="es-ES"/>
        </w:rPr>
        <w:tab/>
      </w:r>
      <w:hyperlink r:id="rId12" w:history="1">
        <w:r>
          <w:rPr>
            <w:rStyle w:val="Hyperlink"/>
            <w:bCs w:val="0"/>
            <w:iCs w:val="0"/>
            <w:lang w:val="es-ES"/>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5615EC" w:rsidP="00B409DF">
      <w:pPr>
        <w:pStyle w:val="Fuzeile1"/>
      </w:pPr>
      <w:hyperlink r:id="rId13" w:history="1">
        <w:r w:rsidR="00F916B0">
          <w:rPr>
            <w:rStyle w:val="Hyperlink"/>
            <w:bCs w:val="0"/>
            <w:iCs w:val="0"/>
            <w:lang w:val="es-ES"/>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 xml:space="preserve">WIRTGEN </w:t>
          </w:r>
          <w:r>
            <w:rPr>
              <w:rStyle w:val="Hervorhebung"/>
              <w:bCs/>
              <w:iCs w:val="0"/>
              <w:szCs w:val="20"/>
              <w:lang w:val="es-ES"/>
            </w:rPr>
            <w:t>GmbH</w:t>
          </w:r>
          <w:r>
            <w:rPr>
              <w:szCs w:val="20"/>
              <w:lang w:val="es-ES"/>
            </w:rPr>
            <w:t xml:space="preserve"> </w:t>
          </w:r>
          <w:r>
            <w:rPr>
              <w:b/>
              <w:bCs/>
              <w:szCs w:val="20"/>
              <w:lang w:val="es-ES"/>
            </w:rPr>
            <w:t xml:space="preserve">· </w:t>
          </w:r>
          <w:r>
            <w:rPr>
              <w:szCs w:val="20"/>
              <w:lang w:val="es-ES"/>
            </w:rPr>
            <w:t>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15EC"/>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657</Words>
  <Characters>4140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4788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